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B5" w:rsidRPr="00B936B5" w:rsidRDefault="00B936B5" w:rsidP="00B936B5">
      <w:pPr>
        <w:jc w:val="both"/>
        <w:rPr>
          <w:rFonts w:ascii="Times New Roman" w:hAnsi="Times New Roman" w:cs="Times New Roman"/>
          <w:sz w:val="28"/>
          <w:szCs w:val="28"/>
        </w:rPr>
      </w:pPr>
      <w:r>
        <w:rPr>
          <w:rFonts w:ascii="Times New Roman" w:hAnsi="Times New Roman" w:cs="Times New Roman"/>
          <w:sz w:val="28"/>
          <w:szCs w:val="28"/>
        </w:rPr>
        <w:t xml:space="preserve">              МКДОУ «Есиповский детский сад»</w:t>
      </w:r>
    </w:p>
    <w:p w:rsidR="00B936B5" w:rsidRPr="00104A12" w:rsidRDefault="00B936B5" w:rsidP="00B936B5">
      <w:pPr>
        <w:jc w:val="both"/>
        <w:rPr>
          <w:rFonts w:ascii="Times New Roman" w:hAnsi="Times New Roman" w:cs="Times New Roman"/>
          <w:sz w:val="28"/>
          <w:szCs w:val="28"/>
        </w:rPr>
      </w:pPr>
    </w:p>
    <w:p w:rsidR="00B936B5" w:rsidRPr="00104A12" w:rsidRDefault="00B936B5" w:rsidP="00B936B5">
      <w:pPr>
        <w:jc w:val="both"/>
        <w:rPr>
          <w:rFonts w:ascii="Times New Roman" w:hAnsi="Times New Roman" w:cs="Times New Roman"/>
          <w:sz w:val="28"/>
          <w:szCs w:val="28"/>
        </w:rPr>
      </w:pPr>
    </w:p>
    <w:p w:rsidR="00B936B5" w:rsidRPr="00104A12" w:rsidRDefault="00B936B5" w:rsidP="00B936B5">
      <w:pPr>
        <w:jc w:val="both"/>
        <w:rPr>
          <w:rFonts w:ascii="Times New Roman" w:hAnsi="Times New Roman" w:cs="Times New Roman"/>
          <w:sz w:val="28"/>
          <w:szCs w:val="28"/>
        </w:rPr>
      </w:pPr>
    </w:p>
    <w:p w:rsidR="00B936B5" w:rsidRPr="00104A12" w:rsidRDefault="00B936B5" w:rsidP="00B936B5">
      <w:pPr>
        <w:jc w:val="both"/>
        <w:rPr>
          <w:rFonts w:ascii="Times New Roman" w:hAnsi="Times New Roman" w:cs="Times New Roman"/>
          <w:sz w:val="36"/>
          <w:szCs w:val="36"/>
        </w:rPr>
      </w:pPr>
    </w:p>
    <w:p w:rsidR="00B936B5" w:rsidRDefault="00B936B5" w:rsidP="00B936B5">
      <w:pPr>
        <w:jc w:val="both"/>
        <w:rPr>
          <w:rFonts w:ascii="Times New Roman" w:hAnsi="Times New Roman" w:cs="Times New Roman"/>
          <w:sz w:val="36"/>
          <w:szCs w:val="36"/>
        </w:rPr>
      </w:pPr>
      <w:r>
        <w:rPr>
          <w:rFonts w:ascii="Times New Roman" w:hAnsi="Times New Roman" w:cs="Times New Roman"/>
          <w:sz w:val="36"/>
          <w:szCs w:val="36"/>
        </w:rPr>
        <w:t>Публичный отчет</w:t>
      </w:r>
    </w:p>
    <w:p w:rsidR="00B936B5" w:rsidRDefault="00B936B5" w:rsidP="00B936B5">
      <w:pPr>
        <w:spacing w:after="0"/>
        <w:jc w:val="both"/>
        <w:rPr>
          <w:rFonts w:ascii="Times New Roman" w:hAnsi="Times New Roman" w:cs="Times New Roman"/>
          <w:sz w:val="36"/>
          <w:szCs w:val="36"/>
        </w:rPr>
      </w:pPr>
      <w:r>
        <w:rPr>
          <w:rFonts w:ascii="Times New Roman" w:hAnsi="Times New Roman" w:cs="Times New Roman"/>
          <w:sz w:val="36"/>
          <w:szCs w:val="36"/>
        </w:rPr>
        <w:t>о деятельности педагогического коллектива</w:t>
      </w:r>
    </w:p>
    <w:p w:rsidR="00B936B5" w:rsidRDefault="00B936B5" w:rsidP="00B936B5">
      <w:pPr>
        <w:jc w:val="both"/>
        <w:rPr>
          <w:rFonts w:ascii="Times New Roman" w:hAnsi="Times New Roman" w:cs="Times New Roman"/>
          <w:sz w:val="36"/>
          <w:szCs w:val="36"/>
        </w:rPr>
      </w:pPr>
      <w:r>
        <w:rPr>
          <w:rFonts w:ascii="Times New Roman" w:hAnsi="Times New Roman" w:cs="Times New Roman"/>
          <w:sz w:val="36"/>
          <w:szCs w:val="36"/>
        </w:rPr>
        <w:t>Муниципального казенного дошкольного образовательного учреждения</w:t>
      </w:r>
    </w:p>
    <w:p w:rsidR="00B936B5" w:rsidRDefault="00B936B5" w:rsidP="00B936B5">
      <w:pPr>
        <w:jc w:val="both"/>
        <w:rPr>
          <w:rFonts w:ascii="Times New Roman" w:hAnsi="Times New Roman" w:cs="Times New Roman"/>
          <w:sz w:val="36"/>
          <w:szCs w:val="36"/>
        </w:rPr>
      </w:pPr>
      <w:r>
        <w:rPr>
          <w:rFonts w:ascii="Times New Roman" w:hAnsi="Times New Roman" w:cs="Times New Roman"/>
          <w:sz w:val="36"/>
          <w:szCs w:val="36"/>
        </w:rPr>
        <w:t>«Есиповский детский сад»</w:t>
      </w:r>
    </w:p>
    <w:p w:rsidR="00B936B5" w:rsidRDefault="00B936B5" w:rsidP="00B936B5">
      <w:pPr>
        <w:jc w:val="both"/>
        <w:rPr>
          <w:rFonts w:ascii="Times New Roman" w:hAnsi="Times New Roman" w:cs="Times New Roman"/>
          <w:sz w:val="36"/>
          <w:szCs w:val="36"/>
        </w:rPr>
      </w:pPr>
      <w:r>
        <w:rPr>
          <w:rFonts w:ascii="Times New Roman" w:hAnsi="Times New Roman" w:cs="Times New Roman"/>
          <w:sz w:val="36"/>
          <w:szCs w:val="36"/>
        </w:rPr>
        <w:t>Отчетный период: 2014 -2015 учебный год</w:t>
      </w:r>
    </w:p>
    <w:p w:rsidR="00B936B5" w:rsidRDefault="00B936B5" w:rsidP="00B936B5">
      <w:pPr>
        <w:jc w:val="both"/>
        <w:rPr>
          <w:rFonts w:ascii="Times New Roman" w:hAnsi="Times New Roman" w:cs="Times New Roman"/>
          <w:sz w:val="36"/>
          <w:szCs w:val="36"/>
        </w:rPr>
      </w:pPr>
    </w:p>
    <w:p w:rsidR="00B936B5" w:rsidRDefault="00B936B5" w:rsidP="00B936B5">
      <w:pPr>
        <w:jc w:val="both"/>
        <w:rPr>
          <w:rFonts w:ascii="Times New Roman" w:hAnsi="Times New Roman" w:cs="Times New Roman"/>
          <w:sz w:val="28"/>
          <w:szCs w:val="28"/>
        </w:rPr>
      </w:pPr>
      <w:r>
        <w:rPr>
          <w:rFonts w:ascii="Times New Roman" w:hAnsi="Times New Roman" w:cs="Times New Roman"/>
          <w:sz w:val="28"/>
          <w:szCs w:val="28"/>
        </w:rPr>
        <w:br w:type="page"/>
      </w: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r>
        <w:rPr>
          <w:rFonts w:ascii="Times New Roman" w:hAnsi="Times New Roman" w:cs="Times New Roman"/>
          <w:sz w:val="28"/>
          <w:szCs w:val="28"/>
        </w:rPr>
        <w:t>Содержание:</w:t>
      </w:r>
    </w:p>
    <w:p w:rsidR="00B936B5" w:rsidRDefault="00B936B5" w:rsidP="00B936B5">
      <w:pPr>
        <w:jc w:val="both"/>
        <w:rPr>
          <w:rFonts w:ascii="Times New Roman" w:hAnsi="Times New Roman" w:cs="Times New Roman"/>
          <w:sz w:val="28"/>
          <w:szCs w:val="28"/>
        </w:rPr>
      </w:pPr>
      <w:r>
        <w:rPr>
          <w:rFonts w:ascii="Times New Roman" w:hAnsi="Times New Roman" w:cs="Times New Roman"/>
          <w:sz w:val="28"/>
          <w:szCs w:val="28"/>
        </w:rPr>
        <w:t>1.Общая характеристика образовательного учреждения.</w:t>
      </w:r>
    </w:p>
    <w:p w:rsidR="00B936B5" w:rsidRDefault="00B936B5" w:rsidP="00B936B5">
      <w:pPr>
        <w:jc w:val="both"/>
        <w:rPr>
          <w:rFonts w:ascii="Times New Roman" w:hAnsi="Times New Roman" w:cs="Times New Roman"/>
          <w:sz w:val="28"/>
          <w:szCs w:val="28"/>
        </w:rPr>
      </w:pPr>
      <w:r>
        <w:rPr>
          <w:rFonts w:ascii="Times New Roman" w:hAnsi="Times New Roman" w:cs="Times New Roman"/>
          <w:sz w:val="28"/>
          <w:szCs w:val="28"/>
        </w:rPr>
        <w:t>2.Состав воспитанников и социальные особенности  семей.</w:t>
      </w:r>
    </w:p>
    <w:p w:rsidR="00B936B5" w:rsidRDefault="00B936B5" w:rsidP="00B936B5">
      <w:pPr>
        <w:jc w:val="both"/>
        <w:rPr>
          <w:rFonts w:ascii="Times New Roman" w:hAnsi="Times New Roman" w:cs="Times New Roman"/>
          <w:sz w:val="28"/>
          <w:szCs w:val="28"/>
        </w:rPr>
      </w:pPr>
      <w:r>
        <w:rPr>
          <w:rFonts w:ascii="Times New Roman" w:hAnsi="Times New Roman" w:cs="Times New Roman"/>
          <w:sz w:val="28"/>
          <w:szCs w:val="28"/>
        </w:rPr>
        <w:t>3. Структура управления ДОУ.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4. Условия, осуществленные учебно-воспитательного процесса.</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5. Медицинское обслуживание.</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6. Состояние здоровья воспитанников.</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7. Организация методической работы ДОУ.</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8. Результаты учебно-воспитательной работы.</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9.Финансово-хозяйственная деятельность.</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10. Обеспечение безопасности образовательного процесса.</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11. Основные сохраняющиеся проблемы и направления ближайшего развития.</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Уважаемые родители, педагоги, общественность, друзья и партнеры ДОУ!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Предлагаем вашему вниманию Публичный отчет, в котором представлены результаты деятельности ДОУ за 2014-2015 учебный год. В нашем сообщении содержится информация о том, чем живет ДОУ, как работает, чего достигло, какие потребности и проблемы администрация и коллектив учреждения надеется решить с вашей  помощью. Коллектив детского сада надеется в вашем лице получить поддержку.</w:t>
      </w: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1.Общая характеристика образовательного учреждения.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казенное дошкольное образовательное учреждение «Есиповский детский сад» функционирует с 1986 года.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Здание детского сада построено по типовому проекту, рассчитано на  90 мест воспитанников, двухэтажное, светлое. Отопление осуществляется от газовой котельной детского сада, имеется водоснабжение, канализация, сантехническое оборудование.</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Адрес: 397100 Воронежская область, Терновский район, с. </w:t>
      </w:r>
      <w:proofErr w:type="spellStart"/>
      <w:r>
        <w:rPr>
          <w:rFonts w:ascii="Times New Roman" w:hAnsi="Times New Roman" w:cs="Times New Roman"/>
          <w:sz w:val="28"/>
          <w:szCs w:val="28"/>
        </w:rPr>
        <w:t>Есипово</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ул</w:t>
      </w:r>
      <w:proofErr w:type="spellEnd"/>
      <w:proofErr w:type="gramEnd"/>
      <w:r>
        <w:rPr>
          <w:rFonts w:ascii="Times New Roman" w:hAnsi="Times New Roman" w:cs="Times New Roman"/>
          <w:sz w:val="28"/>
          <w:szCs w:val="28"/>
        </w:rPr>
        <w:t xml:space="preserve"> Ленинская, тел (47347) 61-5-83, факс (47347) 61-6-54.</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Сайт учреждения:  </w:t>
      </w:r>
      <w:proofErr w:type="spellStart"/>
      <w:r>
        <w:rPr>
          <w:rFonts w:ascii="Times New Roman" w:hAnsi="Times New Roman" w:cs="Times New Roman"/>
          <w:sz w:val="28"/>
          <w:szCs w:val="28"/>
          <w:lang w:val="en-US"/>
        </w:rPr>
        <w:t>esipds</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ternobr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Учредителем учреждения является Администрация Терновского муниципального района в лице отдела образования и делам молодежи.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Полное наименование учреждение: муниципальное казенное дошкольное образовательное учреждение «Есиповский детский сад».</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учреждения: МКДОУ «Есиповский детский сад».</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детский сад работает по лицензии: серия</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№302279, регистрированный номер И-3271, выданный Инспекцией по контролю и надзору в сфере образования Воронежской области на бессрочно  22.05.2012 года.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данной лицензией детский сад имеет право на осуществление образовательной деятельности по образовательной программе дошкольного воспитания. МКДОУ «Есиповский детский сад» зарегистрирован Межрайонной инспекцией Федеральной налоговой службы № 3 по Воронежской области и внесен в Единый государственный реестр юридических лиц: Свидетельство серия 36 № 003513687 от 14.06.2012 г., </w:t>
      </w:r>
      <w:proofErr w:type="gramStart"/>
      <w:r>
        <w:rPr>
          <w:rFonts w:ascii="Times New Roman" w:hAnsi="Times New Roman" w:cs="Times New Roman"/>
          <w:sz w:val="28"/>
          <w:szCs w:val="28"/>
        </w:rPr>
        <w:t>присвоен</w:t>
      </w:r>
      <w:proofErr w:type="gramEnd"/>
      <w:r>
        <w:rPr>
          <w:rFonts w:ascii="Times New Roman" w:hAnsi="Times New Roman" w:cs="Times New Roman"/>
          <w:sz w:val="28"/>
          <w:szCs w:val="28"/>
        </w:rPr>
        <w:t xml:space="preserve"> ОГРН 1023600613651.</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u w:val="single"/>
        </w:rPr>
        <w:t>Состав воспитанников и социальные особенности.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2014-2015 учебном году в детском саду  функционировало 3 группы, в которых воспитывалось 48 детей в возрасте от 3-х до 6-ти лет</w:t>
      </w:r>
      <w:proofErr w:type="gramStart"/>
      <w:r>
        <w:rPr>
          <w:rFonts w:ascii="Times New Roman" w:hAnsi="Times New Roman" w:cs="Times New Roman"/>
          <w:sz w:val="28"/>
          <w:szCs w:val="28"/>
        </w:rPr>
        <w:t xml:space="preserve"> .</w:t>
      </w:r>
      <w:proofErr w:type="gramEnd"/>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p>
    <w:tbl>
      <w:tblPr>
        <w:tblStyle w:val="a4"/>
        <w:tblW w:w="5250" w:type="pct"/>
        <w:tblInd w:w="-526" w:type="dxa"/>
        <w:tblLook w:val="04A0" w:firstRow="1" w:lastRow="0" w:firstColumn="1" w:lastColumn="0" w:noHBand="0" w:noVBand="1"/>
      </w:tblPr>
      <w:tblGrid>
        <w:gridCol w:w="1568"/>
        <w:gridCol w:w="2482"/>
        <w:gridCol w:w="1165"/>
        <w:gridCol w:w="1610"/>
        <w:gridCol w:w="1401"/>
        <w:gridCol w:w="1824"/>
      </w:tblGrid>
      <w:tr w:rsidR="00B936B5" w:rsidTr="00B936B5">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Возрастная</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Направленность</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Возраст</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детей</w:t>
            </w:r>
          </w:p>
        </w:tc>
        <w:tc>
          <w:tcPr>
            <w:tcW w:w="8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Время работы</w:t>
            </w:r>
          </w:p>
        </w:tc>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детей</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плановое</w:t>
            </w:r>
          </w:p>
        </w:tc>
        <w:tc>
          <w:tcPr>
            <w:tcW w:w="9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детей</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фактическое</w:t>
            </w:r>
          </w:p>
        </w:tc>
      </w:tr>
      <w:tr w:rsidR="00B936B5" w:rsidTr="00B936B5">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младшая</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общеразвивающая</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3-4</w:t>
            </w:r>
          </w:p>
        </w:tc>
        <w:tc>
          <w:tcPr>
            <w:tcW w:w="8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7.30-16.30</w:t>
            </w:r>
          </w:p>
        </w:tc>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15</w:t>
            </w:r>
          </w:p>
        </w:tc>
        <w:tc>
          <w:tcPr>
            <w:tcW w:w="9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15</w:t>
            </w:r>
          </w:p>
        </w:tc>
      </w:tr>
      <w:tr w:rsidR="00B936B5" w:rsidTr="00B936B5">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средняя</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общеразвивающая</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4-5</w:t>
            </w:r>
          </w:p>
        </w:tc>
        <w:tc>
          <w:tcPr>
            <w:tcW w:w="8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7.30-16.30</w:t>
            </w:r>
          </w:p>
        </w:tc>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20</w:t>
            </w:r>
          </w:p>
        </w:tc>
        <w:tc>
          <w:tcPr>
            <w:tcW w:w="9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17</w:t>
            </w:r>
          </w:p>
        </w:tc>
      </w:tr>
      <w:tr w:rsidR="00B936B5" w:rsidTr="00B936B5">
        <w:tc>
          <w:tcPr>
            <w:tcW w:w="7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старшая</w:t>
            </w:r>
          </w:p>
        </w:tc>
        <w:tc>
          <w:tcPr>
            <w:tcW w:w="1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общеразвивающая</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5-6</w:t>
            </w:r>
          </w:p>
        </w:tc>
        <w:tc>
          <w:tcPr>
            <w:tcW w:w="8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7.30-16.30</w:t>
            </w:r>
          </w:p>
        </w:tc>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20</w:t>
            </w:r>
          </w:p>
        </w:tc>
        <w:tc>
          <w:tcPr>
            <w:tcW w:w="9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16</w:t>
            </w:r>
          </w:p>
        </w:tc>
      </w:tr>
    </w:tbl>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Социологическая характеристика семей воспитанников: типы семей: полная семья – 34, неполная семья -14, количество детей в семье:</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1 ребенок – 15</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2 ребенка- 18</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многодетные – 15</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Структура управления ДОУ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Управление ДОУ осуществляется в соответствии с законом РФ «Об образовании по принципу  единоначалия – заведующий ДОУ и самоуправления – педагогический совет. Педагогический совет рассматривает основные вопросы образовательного процесса и определяет направление образовательной деятельности учреждения, разрабатывает программу развития детского сада.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Учредителем учреждения является Администрация Терновского муниципального района в лице отдела образования и делам молодежи.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Учредитель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детского сада.</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rPr>
        <w:t>4.</w:t>
      </w:r>
      <w:r>
        <w:rPr>
          <w:rFonts w:ascii="Times New Roman" w:hAnsi="Times New Roman" w:cs="Times New Roman"/>
          <w:sz w:val="28"/>
          <w:szCs w:val="28"/>
          <w:u w:val="single"/>
        </w:rPr>
        <w:t>Условия осуществления учебно-воспитательного процесса.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u w:val="single"/>
        </w:rPr>
        <w:t>4.1. Состояние материально-технической базы учреждения.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внутренним распорядком режима работы ДОУ составляет 9  часов (7.30- 16.30)</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личностно-ориентированного учебно-воспитательного процесса. Решение этой проблемы начинается со сбора  банка данных об уровне развития и здоровья ребенка на момент поступления в ДОУ, систематическое наблюдение за его развитием, фиксация достижений и трудностей,</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Организованная в ДОУ предметно – развивающая среда: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инициирует познавательную и творческую активность детей;</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предоставляет ребенку свободу выбора форм активности;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обеспечивает содержание разных форм детской деятельности;</w:t>
      </w:r>
    </w:p>
    <w:p w:rsidR="00B936B5" w:rsidRDefault="00B936B5" w:rsidP="00B936B5">
      <w:pPr>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безопасна и комфортна;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соответствует интересам, потребностям и возможностям каждого ребенка;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обеспечивает гармоничное отношение ребенка с окружающим миром.</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ребенок мог найти для себя увлекательное занятие. Мебель, игровое оборудование приобретено с учетом санитарных и психолого-педагогических требований.</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центре внимания  педагогического коллектива – безопасность среды.</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Сот рудники учреждения, отвечающие за безопасность ДОУ, регулярно проходят обучение и переподготовку. В ДОУ проведены все необходимые мероприятия по пожарной безопасности, предупреждению чрезвычайных ситуаций.</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sz w:val="28"/>
          <w:szCs w:val="28"/>
          <w:u w:val="single"/>
        </w:rPr>
        <w:t>Кадровое обеспечение учреждения.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2014-2015 учебном году детский сад укомплектован кадрами на 100%. Образовательную работу с детьми ведут 4 педагога: 3 воспитателя, музыкальный руководитель.  3 педагога имеют среднее специальное  педагогическое образование и 1 среднее профессиональное. Все они своевременно посещают курсы повышения квалификации.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2014 году – 1 педагог прошел курсы повышения квалификации.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u w:val="single"/>
        </w:rPr>
        <w:t>Характеристика педагогов по уровню образования.</w:t>
      </w:r>
    </w:p>
    <w:tbl>
      <w:tblPr>
        <w:tblStyle w:val="a4"/>
        <w:tblW w:w="5000" w:type="pct"/>
        <w:tblLook w:val="04A0" w:firstRow="1" w:lastRow="0" w:firstColumn="1" w:lastColumn="0" w:noHBand="0" w:noVBand="1"/>
      </w:tblPr>
      <w:tblGrid>
        <w:gridCol w:w="1485"/>
        <w:gridCol w:w="1198"/>
        <w:gridCol w:w="498"/>
        <w:gridCol w:w="1217"/>
        <w:gridCol w:w="473"/>
        <w:gridCol w:w="1572"/>
        <w:gridCol w:w="681"/>
        <w:gridCol w:w="1572"/>
        <w:gridCol w:w="875"/>
      </w:tblGrid>
      <w:tr w:rsidR="00B936B5" w:rsidTr="00B936B5">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Всего педагогов</w:t>
            </w:r>
          </w:p>
        </w:tc>
        <w:tc>
          <w:tcPr>
            <w:tcW w:w="8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8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Незакончен.</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высшее</w:t>
            </w:r>
          </w:p>
        </w:tc>
        <w:tc>
          <w:tcPr>
            <w:tcW w:w="11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среднее специальное</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(педагогическое)</w:t>
            </w:r>
          </w:p>
        </w:tc>
        <w:tc>
          <w:tcPr>
            <w:tcW w:w="12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Среднее</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профессиональное</w:t>
            </w:r>
          </w:p>
        </w:tc>
      </w:tr>
      <w:tr w:rsidR="00B936B5" w:rsidTr="00B936B5">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2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2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B936B5" w:rsidTr="00B936B5">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2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50</w:t>
            </w:r>
          </w:p>
        </w:tc>
        <w:tc>
          <w:tcPr>
            <w:tcW w:w="6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0</w:t>
            </w:r>
          </w:p>
        </w:tc>
        <w:tc>
          <w:tcPr>
            <w:tcW w:w="2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6B5" w:rsidRDefault="00B936B5">
            <w:pPr>
              <w:jc w:val="both"/>
              <w:rPr>
                <w:rFonts w:ascii="Times New Roman" w:hAnsi="Times New Roman" w:cs="Times New Roman"/>
                <w:sz w:val="28"/>
                <w:szCs w:val="28"/>
              </w:rPr>
            </w:pP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25</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25</w:t>
            </w:r>
          </w:p>
        </w:tc>
      </w:tr>
    </w:tbl>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Характеристика педагогов по квалификационным категориям</w:t>
      </w:r>
    </w:p>
    <w:p w:rsidR="00B936B5" w:rsidRDefault="00B936B5" w:rsidP="00B936B5">
      <w:pPr>
        <w:spacing w:after="0"/>
        <w:jc w:val="both"/>
        <w:rPr>
          <w:rFonts w:ascii="Times New Roman" w:hAnsi="Times New Roman" w:cs="Times New Roman"/>
          <w:sz w:val="28"/>
          <w:szCs w:val="28"/>
          <w:u w:val="single"/>
        </w:rPr>
      </w:pPr>
    </w:p>
    <w:tbl>
      <w:tblPr>
        <w:tblStyle w:val="a4"/>
        <w:tblW w:w="5000" w:type="pct"/>
        <w:tblLook w:val="04A0" w:firstRow="1" w:lastRow="0" w:firstColumn="1" w:lastColumn="0" w:noHBand="0" w:noVBand="1"/>
      </w:tblPr>
      <w:tblGrid>
        <w:gridCol w:w="1890"/>
        <w:gridCol w:w="593"/>
        <w:gridCol w:w="1871"/>
        <w:gridCol w:w="612"/>
        <w:gridCol w:w="1926"/>
        <w:gridCol w:w="557"/>
        <w:gridCol w:w="1571"/>
        <w:gridCol w:w="551"/>
      </w:tblGrid>
      <w:tr w:rsidR="00B936B5" w:rsidTr="00B936B5">
        <w:tc>
          <w:tcPr>
            <w:tcW w:w="129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Высшая</w:t>
            </w:r>
            <w:r>
              <w:rPr>
                <w:rFonts w:ascii="Times New Roman" w:hAnsi="Times New Roman" w:cs="Times New Roman"/>
                <w:sz w:val="28"/>
                <w:szCs w:val="28"/>
              </w:rPr>
              <w:t xml:space="preserve"> квалификационная</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129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Первая квалификационная</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категория</w:t>
            </w:r>
          </w:p>
        </w:tc>
        <w:tc>
          <w:tcPr>
            <w:tcW w:w="129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Вторая</w:t>
            </w:r>
            <w:r>
              <w:rPr>
                <w:rFonts w:ascii="Times New Roman" w:hAnsi="Times New Roman" w:cs="Times New Roman"/>
                <w:sz w:val="28"/>
                <w:szCs w:val="28"/>
              </w:rPr>
              <w:t xml:space="preserve"> квалификационная</w:t>
            </w:r>
          </w:p>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11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Без категории</w:t>
            </w:r>
          </w:p>
        </w:tc>
      </w:tr>
      <w:tr w:rsidR="00B936B5" w:rsidTr="00B936B5">
        <w:tc>
          <w:tcPr>
            <w:tcW w:w="9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кол-во</w:t>
            </w: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кол-во</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кол-во</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кол-во</w:t>
            </w:r>
          </w:p>
        </w:tc>
        <w:tc>
          <w:tcPr>
            <w:tcW w:w="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w:t>
            </w:r>
          </w:p>
        </w:tc>
      </w:tr>
      <w:tr w:rsidR="00B936B5" w:rsidTr="00B936B5">
        <w:tc>
          <w:tcPr>
            <w:tcW w:w="9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0</w:t>
            </w: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0</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1</w:t>
            </w:r>
          </w:p>
        </w:tc>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u w:val="single"/>
              </w:rPr>
            </w:pPr>
            <w:r>
              <w:rPr>
                <w:rFonts w:ascii="Times New Roman" w:hAnsi="Times New Roman" w:cs="Times New Roman"/>
                <w:sz w:val="28"/>
                <w:szCs w:val="28"/>
                <w:u w:val="single"/>
              </w:rPr>
              <w:t>25</w:t>
            </w:r>
          </w:p>
        </w:tc>
        <w:tc>
          <w:tcPr>
            <w:tcW w:w="1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0</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0</w:t>
            </w:r>
          </w:p>
        </w:tc>
        <w:tc>
          <w:tcPr>
            <w:tcW w:w="8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 xml:space="preserve">     3</w:t>
            </w:r>
          </w:p>
        </w:tc>
        <w:tc>
          <w:tcPr>
            <w:tcW w:w="2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u w:val="single"/>
              </w:rPr>
              <w:t>75</w:t>
            </w:r>
          </w:p>
        </w:tc>
      </w:tr>
    </w:tbl>
    <w:p w:rsidR="00B936B5" w:rsidRDefault="00B936B5" w:rsidP="00B936B5">
      <w:pPr>
        <w:spacing w:after="0"/>
        <w:jc w:val="both"/>
        <w:rPr>
          <w:rFonts w:ascii="Times New Roman" w:hAnsi="Times New Roman" w:cs="Times New Roman"/>
          <w:sz w:val="28"/>
          <w:szCs w:val="28"/>
          <w:u w:val="single"/>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Характеристика педагогов по стажу педагогической работы</w:t>
      </w:r>
    </w:p>
    <w:tbl>
      <w:tblPr>
        <w:tblStyle w:val="a4"/>
        <w:tblW w:w="5000" w:type="pct"/>
        <w:tblLook w:val="04A0" w:firstRow="1" w:lastRow="0" w:firstColumn="1" w:lastColumn="0" w:noHBand="0" w:noVBand="1"/>
      </w:tblPr>
      <w:tblGrid>
        <w:gridCol w:w="1840"/>
        <w:gridCol w:w="538"/>
        <w:gridCol w:w="1992"/>
        <w:gridCol w:w="450"/>
        <w:gridCol w:w="1881"/>
        <w:gridCol w:w="496"/>
        <w:gridCol w:w="1729"/>
        <w:gridCol w:w="645"/>
      </w:tblGrid>
      <w:tr w:rsidR="00B936B5" w:rsidTr="00B936B5">
        <w:tc>
          <w:tcPr>
            <w:tcW w:w="12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от 2 до 5 лет</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от 5 до 10 лет</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от 1 до 20</w:t>
            </w:r>
          </w:p>
        </w:tc>
        <w:tc>
          <w:tcPr>
            <w:tcW w:w="1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свыше 20 лет</w:t>
            </w:r>
          </w:p>
        </w:tc>
      </w:tr>
      <w:tr w:rsidR="00B936B5" w:rsidTr="00B936B5">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c>
          <w:tcPr>
            <w:tcW w:w="10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c>
          <w:tcPr>
            <w:tcW w:w="9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кол-во</w:t>
            </w:r>
          </w:p>
        </w:tc>
        <w:tc>
          <w:tcPr>
            <w:tcW w:w="3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w:t>
            </w:r>
          </w:p>
        </w:tc>
      </w:tr>
      <w:tr w:rsidR="00B936B5" w:rsidTr="00B936B5">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25</w:t>
            </w:r>
          </w:p>
        </w:tc>
        <w:tc>
          <w:tcPr>
            <w:tcW w:w="10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0</w:t>
            </w:r>
          </w:p>
        </w:tc>
        <w:tc>
          <w:tcPr>
            <w:tcW w:w="9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25</w:t>
            </w:r>
          </w:p>
        </w:tc>
        <w:tc>
          <w:tcPr>
            <w:tcW w:w="9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3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50</w:t>
            </w:r>
          </w:p>
        </w:tc>
      </w:tr>
    </w:tbl>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6.</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u w:val="single"/>
        </w:rPr>
        <w:t>Медицинское обслуживание.</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 xml:space="preserve">  Медицинское обслуживание детей в ДОУ строится на основе нормативно правовых документов:</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Приказа Министерства образования РФ от 31.06.1992 года № 186/272 « О совершенствовании системы медицинского обеспечения детей в ДОУ».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Санитарно-эпидемиологических правил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 2660-10</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Медицинское обслуживание обеспечивается врачом педиатром и медицинской  сестрой из детской поликлиники МУЗ «Терновская ЦРБ». Медицинские работники осуществляют лечебно-профилактическую помощь детям, проводят диспансеризацию декретированных возрастов (3,5,7 лет), делают профилактические прививки.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w:t>
      </w: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rPr>
        <w:t>6.</w:t>
      </w:r>
      <w:r>
        <w:rPr>
          <w:rFonts w:ascii="Times New Roman" w:hAnsi="Times New Roman" w:cs="Times New Roman"/>
          <w:sz w:val="28"/>
          <w:szCs w:val="28"/>
          <w:u w:val="single"/>
        </w:rPr>
        <w:t>Состояние здоровья воспитанников.</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целях своевременного выявления отклонений в здоровье воспитанников в детском саду проводится мониторинг состояния здоровья детей, анализ посещаемости и заболеваемости. Исследование состояния здоровья воспитанников является  прерогативой медицинских работников, которые определяют группу физического развития на основе антропометрических данных и группу здоровья на основе анализа и обслуживания детей декретированного возраста врачами специалистами.</w:t>
      </w:r>
    </w:p>
    <w:p w:rsidR="00B936B5" w:rsidRDefault="00B936B5" w:rsidP="00B936B5">
      <w:pPr>
        <w:spacing w:after="0"/>
        <w:jc w:val="both"/>
        <w:rPr>
          <w:rFonts w:ascii="Times New Roman" w:hAnsi="Times New Roman" w:cs="Times New Roman"/>
          <w:sz w:val="28"/>
          <w:szCs w:val="28"/>
          <w:u w:val="single"/>
        </w:rPr>
      </w:pP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Характеристика воспитанников по группам здоровья на 01.09.2014 г.</w:t>
      </w:r>
    </w:p>
    <w:tbl>
      <w:tblPr>
        <w:tblStyle w:val="a4"/>
        <w:tblW w:w="5000" w:type="pct"/>
        <w:tblLook w:val="04A0" w:firstRow="1" w:lastRow="0" w:firstColumn="1" w:lastColumn="0" w:noHBand="0" w:noVBand="1"/>
      </w:tblPr>
      <w:tblGrid>
        <w:gridCol w:w="3190"/>
        <w:gridCol w:w="3190"/>
        <w:gridCol w:w="3191"/>
      </w:tblGrid>
      <w:tr w:rsidR="00B936B5" w:rsidTr="00B936B5">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Группа здоровья</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Количество детей</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B936B5" w:rsidTr="00B936B5">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1</w:t>
            </w:r>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26</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54</w:t>
            </w:r>
          </w:p>
        </w:tc>
      </w:tr>
      <w:tr w:rsidR="00B936B5" w:rsidTr="00B936B5">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22</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46</w:t>
            </w:r>
          </w:p>
        </w:tc>
      </w:tr>
      <w:tr w:rsidR="00B936B5" w:rsidTr="00B936B5">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proofErr w:type="gramStart"/>
            <w:r>
              <w:rPr>
                <w:rFonts w:ascii="Times New Roman" w:hAnsi="Times New Roman" w:cs="Times New Roman"/>
                <w:sz w:val="28"/>
                <w:szCs w:val="28"/>
              </w:rPr>
              <w:t>Ш</w:t>
            </w:r>
            <w:proofErr w:type="gramEnd"/>
          </w:p>
        </w:tc>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0</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0</w:t>
            </w:r>
          </w:p>
        </w:tc>
      </w:tr>
    </w:tbl>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Понимая актуальность задач сохранения здоровья детей, мы определили приоритетным  направлением своей работы создание  благоприятных условий, гарантирующих охрану и укрепление здоровья воспитанников  дошкольного возраста.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От степени удовлетворения в движениях во многом зависит развитие не только двигательных навыков, но и развитие памяти, восприятия, эмоций, мышления. Данные диагностического обследования детей по вопросу физической подготовленности таковы:</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Младшая группа – 93,2%</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Средняя группа -  94,8%</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Старшая группа  - 95,7%</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Что составляет 94,6%, на начало года – 89%.</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детском саду созданы оптимальные условия для охраны и укрепления здоровья детей, их физического и психического развития.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Питание осуществляется в соответствии с нормативными документами (витаминный чай из плодов шиповника)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ДОУ  функционирует система оздоровительной работы с детьми. Триаду здоровья составляют – рациональный режим, закаливание и движение.</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Сравнительные диагностические данные за 2013-2014-2015  г.  по уровню заболеваемости ОРЗ и гриппом таковы:</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5000" w:type="pct"/>
        <w:tblLook w:val="04A0" w:firstRow="1" w:lastRow="0" w:firstColumn="1" w:lastColumn="0" w:noHBand="0" w:noVBand="1"/>
      </w:tblPr>
      <w:tblGrid>
        <w:gridCol w:w="4785"/>
        <w:gridCol w:w="4786"/>
      </w:tblGrid>
      <w:tr w:rsidR="00B936B5" w:rsidTr="00B936B5">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Год</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Уровень заболеваемости %</w:t>
            </w:r>
          </w:p>
        </w:tc>
      </w:tr>
      <w:tr w:rsidR="00B936B5" w:rsidTr="00B936B5">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2013</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9,8</w:t>
            </w:r>
          </w:p>
        </w:tc>
      </w:tr>
      <w:tr w:rsidR="00B936B5" w:rsidTr="00B936B5">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2014</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8,9</w:t>
            </w:r>
          </w:p>
        </w:tc>
      </w:tr>
      <w:tr w:rsidR="00B936B5" w:rsidTr="00B936B5">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2015</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6B5" w:rsidRDefault="00B936B5">
            <w:pPr>
              <w:jc w:val="both"/>
              <w:rPr>
                <w:rFonts w:ascii="Times New Roman" w:hAnsi="Times New Roman" w:cs="Times New Roman"/>
                <w:sz w:val="28"/>
                <w:szCs w:val="28"/>
              </w:rPr>
            </w:pPr>
            <w:r>
              <w:rPr>
                <w:rFonts w:ascii="Times New Roman" w:hAnsi="Times New Roman" w:cs="Times New Roman"/>
                <w:sz w:val="28"/>
                <w:szCs w:val="28"/>
              </w:rPr>
              <w:t>8,4</w:t>
            </w:r>
          </w:p>
        </w:tc>
      </w:tr>
    </w:tbl>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этом учебном году совместно с семьей продолжаем совершенствовать работу по оздоровлению детей и снижению заболеваемости воспитанников.</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rPr>
        <w:t>7.</w:t>
      </w:r>
      <w:r>
        <w:rPr>
          <w:rFonts w:ascii="Times New Roman" w:hAnsi="Times New Roman" w:cs="Times New Roman"/>
          <w:sz w:val="28"/>
          <w:szCs w:val="28"/>
          <w:u w:val="single"/>
        </w:rPr>
        <w:t>Организация питания в детском саду.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Обязательным условием нормального роста организма, его гармоничного физического и 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Снабжение нашего учреждения продуктами питания осуществляется поставками баз г. Борисоглебска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которыми заключены договора.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Питание воспитанников осуществляется с «Примерным 10-ти дневным меню для организации питания детей от 1,5-х до 7-ми лет в государственных учреждениях, реализующих общеобразовательные программы дошкольного  образования, с 9-ти  часовым  пребыванием детей».</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Ежедневно дети получают необходимое количество белков, жиров и углеводов, витаминизированные продукты. В рационе присутствуют свежие фрукты, овощи, соки.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согласно санитарно-гигиеническим требованиям. В детском саду организовано 4-х разовое питание.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8.</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Завтрак</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Второй завтрак (согласно меню)</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Обед</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Полдник</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u w:val="single"/>
        </w:rPr>
        <w:t xml:space="preserve"> Организация методической работы в детском саду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Цель МКДОУ – создание благоприятных условий, гарантирующих охрану и укрепление здоровья воспитанников дошкольного возраста, всестороннее развитие  психических и физических качеств в соответствии с возрастными и индивидуальными особенностями.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Основные направления работы МКДОУ: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развития физических качеств и двигательной активности в сфере игровой деятельности, укрепление здоровья воспитанников путем создания единой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*Воспитание гражданско - патриотических чувств у дошкольников;</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Основы безопасности детей дошкольного возраста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средствами театрально – игровой деятельности;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Единство подходов к воспитанию детей в условиях ДОУ и семьи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Образовательные программы охватывают все основные моменты жизнедеятельности детей. </w:t>
      </w:r>
      <w:proofErr w:type="gramStart"/>
      <w:r>
        <w:rPr>
          <w:rFonts w:ascii="Times New Roman" w:hAnsi="Times New Roman" w:cs="Times New Roman"/>
          <w:sz w:val="28"/>
          <w:szCs w:val="28"/>
        </w:rPr>
        <w:t>Учебный план и сетка занятий составлены с учетом психофизиологических возможностей воспитанников и «Гигиенических требований и максимальной нагрузки на детей дошкольного возраста в организационных формах обучения», и  обеспечивает широкий спектр и высокий уровень  компетентности детей  в различных сферах познания и взаимосвязь их с повседневной жизнью в детском саду.</w:t>
      </w:r>
      <w:proofErr w:type="gramEnd"/>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режиме работ всех возрастных групп введено проведение ежедневных игровых пауз между занятиями, длительностью не менее 10 минут. Проведение физкультминуток является обязательным при организации занятий  статического характера, содержание их определяется каждым педагогом индивидуально.</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Занятия,  требующие большой умственной нагрузки (математика, обучение грамоте) планируются в наиболее благоприятные дни (вторник, среда, четверг), для профилактики у томления детей эти занятия сочетаются с </w:t>
      </w:r>
      <w:proofErr w:type="gramStart"/>
      <w:r>
        <w:rPr>
          <w:rFonts w:ascii="Times New Roman" w:hAnsi="Times New Roman" w:cs="Times New Roman"/>
          <w:sz w:val="28"/>
          <w:szCs w:val="28"/>
        </w:rPr>
        <w:t>физкультурными</w:t>
      </w:r>
      <w:proofErr w:type="gramEnd"/>
      <w:r>
        <w:rPr>
          <w:rFonts w:ascii="Times New Roman" w:hAnsi="Times New Roman" w:cs="Times New Roman"/>
          <w:sz w:val="28"/>
          <w:szCs w:val="28"/>
        </w:rPr>
        <w:t xml:space="preserve"> и музыкальными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9 .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педагогического процесса активно используются учебно-игровые методы и </w:t>
      </w:r>
      <w:proofErr w:type="gramStart"/>
      <w:r>
        <w:rPr>
          <w:rFonts w:ascii="Times New Roman" w:hAnsi="Times New Roman" w:cs="Times New Roman"/>
          <w:sz w:val="28"/>
          <w:szCs w:val="28"/>
        </w:rPr>
        <w:t>приемы</w:t>
      </w:r>
      <w:proofErr w:type="gramEnd"/>
      <w:r>
        <w:rPr>
          <w:rFonts w:ascii="Times New Roman" w:hAnsi="Times New Roman" w:cs="Times New Roman"/>
          <w:sz w:val="28"/>
          <w:szCs w:val="28"/>
        </w:rPr>
        <w:t xml:space="preserve"> способствующие развитию и формированию познавательных интересов дошкольника.</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u w:val="single"/>
        </w:rPr>
        <w:t>Результаты учебно-воспитательного процесса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образовательной деятельности  детский   сад является стабильно-работающим дошкольным образовательным учреждением.</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На базе нашего садика педагогом школы проводятся занятия с будущими первоклассниками под названием «Первые шаги». Сотрудничество также ведется и с сельской библиотекой. Наши дети являются частыми посетителями библиотеки. Педагоги нашего садика являлись участниками районных и областных конкурсов, таких как «Путешествие по сказкам», «Веселая капель» и других.</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Наши педагоги совместно с работниками других учреждений делают время провождения детей в детском саду радостным, беззаботным, благотворно влияющим на развитие воспитанников.</w:t>
      </w:r>
    </w:p>
    <w:p w:rsidR="00B936B5" w:rsidRDefault="00B936B5" w:rsidP="00B936B5">
      <w:pPr>
        <w:spacing w:after="0"/>
        <w:jc w:val="both"/>
        <w:rPr>
          <w:rFonts w:ascii="Times New Roman" w:hAnsi="Times New Roman" w:cs="Times New Roman"/>
          <w:sz w:val="28"/>
          <w:szCs w:val="28"/>
        </w:rPr>
      </w:pP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rPr>
        <w:t>10.</w:t>
      </w:r>
      <w:r>
        <w:rPr>
          <w:rFonts w:ascii="Times New Roman" w:hAnsi="Times New Roman" w:cs="Times New Roman"/>
          <w:sz w:val="28"/>
          <w:szCs w:val="28"/>
          <w:u w:val="single"/>
        </w:rPr>
        <w:t xml:space="preserve"> Финансово-хозяйственная деятельность.</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Как все  государственные образовательные учреждения, наш детский сад получает бюджетное  нормативное  финансирование, которое распределяется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Следующим образом:</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услуги связи;</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расходы на коммунальные платежи и содержание здания;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организация питания.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оснащение ДОУ.</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Материально-техническая база детского сада включает в себя оборудованные групповые комнаты, спальные комнаты, буфетные, туалетные. Каждая группа имеет отдельный вход. В групповых комнатах оформлены различные зоны  и уголки: игровые, двигательной активности, познавательные, уголки природы и другие, оснащенные разнообразными материалами кабинет, комната русского быта. Имеются дополнительные помещения: спортивный зал, мет одический кабинет, приспособленный актовый зал. Актовый зал оснащен современным телевизором, </w:t>
      </w:r>
      <w:r>
        <w:rPr>
          <w:rFonts w:ascii="Times New Roman" w:hAnsi="Times New Roman" w:cs="Times New Roman"/>
          <w:sz w:val="28"/>
          <w:szCs w:val="28"/>
          <w:lang w:val="en-US"/>
        </w:rPr>
        <w:t>DVD</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проигрывателем, также имеется компьютер, принтер. Кухня обеспечена необходимыми наборами оборудования:  бытовые холодильники - 2 шт., современная электрическая плита, электрическая мясорубка, </w:t>
      </w:r>
      <w:proofErr w:type="gramStart"/>
      <w:r>
        <w:rPr>
          <w:rFonts w:ascii="Times New Roman" w:hAnsi="Times New Roman" w:cs="Times New Roman"/>
          <w:sz w:val="28"/>
          <w:szCs w:val="28"/>
        </w:rPr>
        <w:t>аккумуляционный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электроводонагреватель</w:t>
      </w:r>
      <w:proofErr w:type="spellEnd"/>
      <w:r>
        <w:rPr>
          <w:rFonts w:ascii="Times New Roman" w:hAnsi="Times New Roman" w:cs="Times New Roman"/>
          <w:sz w:val="28"/>
          <w:szCs w:val="28"/>
        </w:rPr>
        <w:t xml:space="preserve">, электрическая сковородка, </w:t>
      </w:r>
      <w:proofErr w:type="spellStart"/>
      <w:r>
        <w:rPr>
          <w:rFonts w:ascii="Times New Roman" w:hAnsi="Times New Roman" w:cs="Times New Roman"/>
          <w:sz w:val="28"/>
          <w:szCs w:val="28"/>
        </w:rPr>
        <w:t>электродуховка</w:t>
      </w:r>
      <w:proofErr w:type="spellEnd"/>
      <w:r>
        <w:rPr>
          <w:rFonts w:ascii="Times New Roman" w:hAnsi="Times New Roman" w:cs="Times New Roman"/>
          <w:sz w:val="28"/>
          <w:szCs w:val="28"/>
        </w:rPr>
        <w:t>. Буфетные каждой возрастной группы оснащены</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10.</w:t>
      </w:r>
    </w:p>
    <w:p w:rsidR="00B936B5" w:rsidRDefault="00B936B5" w:rsidP="00B936B5">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электроводонагревателями</w:t>
      </w:r>
      <w:proofErr w:type="spellEnd"/>
      <w:r>
        <w:rPr>
          <w:rFonts w:ascii="Times New Roman" w:hAnsi="Times New Roman" w:cs="Times New Roman"/>
          <w:sz w:val="28"/>
          <w:szCs w:val="28"/>
        </w:rPr>
        <w:t xml:space="preserve">. В прачечной имеется стиральная машина с   ручным управлением. На территории детского сада имеются оборудованные игровые площадки, цветник.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В конце 2014г. в ДОУ был проведен капитальный ремонт части здания и приобретено развивающее оборудование.</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Учебно-методическими пособиями детский сад укомплектован на 90%. Задача оснащения предметно-развивающей среды остается одной из главных.</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Сегодня роль и значение административно-хозяйственной деятельности в ДОУ значительно возросла. Это соответствие учреждения лицензионным требованиям, образовательным программам, требованиям к развивающей среде. Результаты административно – хозяйственной деятельности ДОУ оказывают существенное влияние на качество и уровень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образовательной работы, на обеспечение охраны жизни и здоровья детей, обеспечивают стабильное функционирование различных систем, сопровождающих образовательные, оздоровительные, социально - бытовые процессы учреждения.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11.</w:t>
      </w:r>
      <w:r>
        <w:rPr>
          <w:rFonts w:ascii="Times New Roman" w:hAnsi="Times New Roman" w:cs="Times New Roman"/>
          <w:sz w:val="28"/>
          <w:szCs w:val="28"/>
          <w:u w:val="single"/>
        </w:rPr>
        <w:t>Обеспечение безопасности образовательного процесса.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Основным нормативно-правовым </w:t>
      </w:r>
      <w:proofErr w:type="gramStart"/>
      <w:r>
        <w:rPr>
          <w:rFonts w:ascii="Times New Roman" w:hAnsi="Times New Roman" w:cs="Times New Roman"/>
          <w:sz w:val="28"/>
          <w:szCs w:val="28"/>
        </w:rPr>
        <w:t>актом, содержащим положение об обеспечении безопасности участников образовательного процесса является</w:t>
      </w:r>
      <w:proofErr w:type="gramEnd"/>
      <w:r>
        <w:rPr>
          <w:rFonts w:ascii="Times New Roman" w:hAnsi="Times New Roman" w:cs="Times New Roman"/>
          <w:sz w:val="28"/>
          <w:szCs w:val="28"/>
        </w:rPr>
        <w:t xml:space="preserve"> закон РФ «Об образовании», который в п.3 ч.3 ст. 32 устанавливает ответственность образовательного учреждения за жизнь и здоровье воспитанников и работников во время образовательного процесса.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деятельности администрации детского сада по обеспечению безопасности в детском саду является: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пожарная безопасность</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антитеррористическая безопасность</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обеспечение выполнения санитарно-гигиенических требований</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охрана труда.</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течение 2014-2015 года  перезаряжены и поддерживаются в состоянии постоянной готовности первичные средства пожаротушения. Соблюдаются требования к содержанию эвакуационных выходов.</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соблюдения антитеррористической безопасности в детском саду установлен сигнал тревожной кнопки.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 В течение года несчастных случаев с детьми и персоналом не было.</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936B5" w:rsidRDefault="00B936B5" w:rsidP="00B936B5">
      <w:pPr>
        <w:spacing w:after="0"/>
        <w:jc w:val="both"/>
        <w:rPr>
          <w:rFonts w:ascii="Times New Roman" w:hAnsi="Times New Roman" w:cs="Times New Roman"/>
          <w:sz w:val="28"/>
          <w:szCs w:val="28"/>
          <w:u w:val="single"/>
        </w:rPr>
      </w:pPr>
      <w:r>
        <w:rPr>
          <w:rFonts w:ascii="Times New Roman" w:hAnsi="Times New Roman" w:cs="Times New Roman"/>
          <w:sz w:val="28"/>
          <w:szCs w:val="28"/>
        </w:rPr>
        <w:t>12.</w:t>
      </w:r>
      <w:r>
        <w:rPr>
          <w:rFonts w:ascii="Times New Roman" w:hAnsi="Times New Roman" w:cs="Times New Roman"/>
          <w:sz w:val="28"/>
          <w:szCs w:val="28"/>
          <w:u w:val="single"/>
        </w:rPr>
        <w:t>Основные сохраняющиеся проблемы и направления ближайшего развития.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Проблема сада остается ремонт кровли. В плохом состоянии находятся оконные рамы. </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Необходимо сделать внешний косметический ремонт самого здания.</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На кухню требуется еще один холодильник.</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Назрела необходимость пополнение детского сада детской мебелью.</w:t>
      </w:r>
    </w:p>
    <w:p w:rsidR="00B936B5" w:rsidRDefault="00B936B5" w:rsidP="00B936B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936B5" w:rsidRDefault="00B936B5" w:rsidP="00B936B5">
      <w:pPr>
        <w:spacing w:after="0"/>
        <w:rPr>
          <w:rFonts w:ascii="Times New Roman" w:hAnsi="Times New Roman" w:cs="Times New Roman"/>
          <w:sz w:val="28"/>
          <w:szCs w:val="28"/>
        </w:rPr>
      </w:pPr>
    </w:p>
    <w:p w:rsidR="00B936B5" w:rsidRDefault="00B936B5" w:rsidP="00B936B5">
      <w:pPr>
        <w:spacing w:after="0"/>
        <w:rPr>
          <w:rFonts w:ascii="Times New Roman" w:hAnsi="Times New Roman" w:cs="Times New Roman"/>
          <w:sz w:val="28"/>
          <w:szCs w:val="28"/>
        </w:rPr>
      </w:pPr>
    </w:p>
    <w:p w:rsidR="00B936B5" w:rsidRDefault="00B936B5" w:rsidP="00B936B5">
      <w:pPr>
        <w:spacing w:after="0"/>
        <w:rPr>
          <w:rFonts w:ascii="Times New Roman" w:hAnsi="Times New Roman" w:cs="Times New Roman"/>
          <w:sz w:val="28"/>
          <w:szCs w:val="28"/>
        </w:rPr>
      </w:pPr>
    </w:p>
    <w:p w:rsidR="00B936B5" w:rsidRDefault="00B936B5" w:rsidP="00B936B5">
      <w:pPr>
        <w:spacing w:after="0"/>
        <w:rPr>
          <w:rFonts w:ascii="Times New Roman" w:hAnsi="Times New Roman" w:cs="Times New Roman"/>
          <w:sz w:val="28"/>
          <w:szCs w:val="28"/>
        </w:rPr>
      </w:pPr>
      <w:r>
        <w:rPr>
          <w:rFonts w:ascii="Times New Roman" w:hAnsi="Times New Roman" w:cs="Times New Roman"/>
          <w:sz w:val="28"/>
          <w:szCs w:val="28"/>
        </w:rPr>
        <w:t xml:space="preserve">                                                                                                                 12.</w:t>
      </w:r>
    </w:p>
    <w:p w:rsidR="00B936B5" w:rsidRDefault="00B936B5" w:rsidP="00B936B5">
      <w:pPr>
        <w:spacing w:after="0"/>
        <w:jc w:val="both"/>
        <w:rPr>
          <w:rFonts w:ascii="Times New Roman" w:hAnsi="Times New Roman" w:cs="Times New Roman"/>
          <w:sz w:val="28"/>
          <w:szCs w:val="28"/>
        </w:rPr>
      </w:pPr>
      <w:r>
        <w:rPr>
          <w:rFonts w:ascii="Times New Roman" w:hAnsi="Times New Roman" w:cs="Times New Roman"/>
          <w:sz w:val="28"/>
          <w:szCs w:val="28"/>
        </w:rPr>
        <w:t xml:space="preserve">     Направлениями работы в следующем 2015 -2016 учебном году  считать следующие:</w:t>
      </w:r>
    </w:p>
    <w:p w:rsidR="00241431" w:rsidRDefault="00241431"/>
    <w:p w:rsidR="00104A12" w:rsidRDefault="00104A12" w:rsidP="00104A1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w:t>
      </w:r>
      <w:r w:rsidRPr="00462520">
        <w:rPr>
          <w:rFonts w:ascii="Times New Roman" w:hAnsi="Times New Roman" w:cs="Times New Roman"/>
          <w:sz w:val="28"/>
          <w:szCs w:val="28"/>
        </w:rPr>
        <w:t xml:space="preserve">Повышение уровня развития физических качеств и двигательной активности в сфере игровой деятельности, укрепление здоровья воспитанников путем создания единой </w:t>
      </w:r>
      <w:proofErr w:type="spellStart"/>
      <w:r w:rsidRPr="00462520">
        <w:rPr>
          <w:rFonts w:ascii="Times New Roman" w:hAnsi="Times New Roman" w:cs="Times New Roman"/>
          <w:sz w:val="28"/>
          <w:szCs w:val="28"/>
        </w:rPr>
        <w:t>здоровьесберегающей</w:t>
      </w:r>
      <w:proofErr w:type="spellEnd"/>
      <w:r w:rsidRPr="00462520">
        <w:rPr>
          <w:rFonts w:ascii="Times New Roman" w:hAnsi="Times New Roman" w:cs="Times New Roman"/>
          <w:sz w:val="28"/>
          <w:szCs w:val="28"/>
        </w:rPr>
        <w:t xml:space="preserve"> ср</w:t>
      </w:r>
      <w:r>
        <w:rPr>
          <w:rFonts w:ascii="Times New Roman" w:hAnsi="Times New Roman" w:cs="Times New Roman"/>
          <w:sz w:val="28"/>
          <w:szCs w:val="28"/>
        </w:rPr>
        <w:t>еды.</w:t>
      </w:r>
    </w:p>
    <w:p w:rsidR="00104A12" w:rsidRPr="00D01B9F" w:rsidRDefault="00104A12" w:rsidP="00104A12">
      <w:pPr>
        <w:spacing w:after="0"/>
        <w:jc w:val="both"/>
        <w:rPr>
          <w:rFonts w:ascii="Times New Roman" w:hAnsi="Times New Roman" w:cs="Times New Roman"/>
          <w:sz w:val="28"/>
          <w:szCs w:val="28"/>
        </w:rPr>
      </w:pPr>
      <w:r>
        <w:rPr>
          <w:rFonts w:ascii="Times New Roman" w:hAnsi="Times New Roman" w:cs="Times New Roman"/>
          <w:sz w:val="28"/>
          <w:szCs w:val="28"/>
        </w:rPr>
        <w:t>2.</w:t>
      </w:r>
      <w:r w:rsidRPr="00D01B9F">
        <w:rPr>
          <w:rFonts w:ascii="Times New Roman" w:hAnsi="Times New Roman" w:cs="Times New Roman"/>
          <w:sz w:val="28"/>
          <w:szCs w:val="28"/>
        </w:rPr>
        <w:t>Воспитание гр</w:t>
      </w:r>
      <w:r>
        <w:rPr>
          <w:rFonts w:ascii="Times New Roman" w:hAnsi="Times New Roman" w:cs="Times New Roman"/>
          <w:sz w:val="28"/>
          <w:szCs w:val="28"/>
        </w:rPr>
        <w:t xml:space="preserve">ажданско-патриотических чувств  у </w:t>
      </w:r>
      <w:r w:rsidRPr="00D01B9F">
        <w:rPr>
          <w:rFonts w:ascii="Times New Roman" w:hAnsi="Times New Roman" w:cs="Times New Roman"/>
          <w:sz w:val="28"/>
          <w:szCs w:val="28"/>
        </w:rPr>
        <w:t>дошкольников.</w:t>
      </w:r>
    </w:p>
    <w:p w:rsidR="00104A12" w:rsidRDefault="00104A12" w:rsidP="00104A12">
      <w:pPr>
        <w:spacing w:after="0"/>
        <w:jc w:val="both"/>
        <w:rPr>
          <w:rFonts w:ascii="Times New Roman" w:hAnsi="Times New Roman" w:cs="Times New Roman"/>
          <w:sz w:val="28"/>
          <w:szCs w:val="28"/>
        </w:rPr>
      </w:pPr>
      <w:r>
        <w:rPr>
          <w:rFonts w:ascii="Times New Roman" w:hAnsi="Times New Roman" w:cs="Times New Roman"/>
          <w:sz w:val="28"/>
          <w:szCs w:val="28"/>
        </w:rPr>
        <w:t>3.</w:t>
      </w:r>
      <w:r w:rsidRPr="00D01B9F">
        <w:rPr>
          <w:rFonts w:ascii="Times New Roman" w:hAnsi="Times New Roman" w:cs="Times New Roman"/>
          <w:sz w:val="28"/>
          <w:szCs w:val="28"/>
        </w:rPr>
        <w:t>Совершенствование совместной  работы детского сада и семьи</w:t>
      </w:r>
      <w:proofErr w:type="gramStart"/>
      <w:r w:rsidRPr="00D01B9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04A12" w:rsidRPr="00306A89" w:rsidRDefault="00104A12" w:rsidP="00104A12">
      <w:pPr>
        <w:spacing w:after="0"/>
        <w:jc w:val="both"/>
        <w:rPr>
          <w:rFonts w:ascii="Times New Roman" w:hAnsi="Times New Roman" w:cs="Times New Roman"/>
          <w:sz w:val="28"/>
          <w:szCs w:val="28"/>
        </w:rPr>
      </w:pPr>
      <w:r>
        <w:rPr>
          <w:rFonts w:ascii="Times New Roman" w:hAnsi="Times New Roman" w:cs="Times New Roman"/>
          <w:sz w:val="28"/>
          <w:szCs w:val="28"/>
        </w:rPr>
        <w:t>4.</w:t>
      </w:r>
      <w:r w:rsidRPr="00D01B9F">
        <w:rPr>
          <w:rFonts w:ascii="Times New Roman" w:hAnsi="Times New Roman" w:cs="Times New Roman"/>
          <w:sz w:val="28"/>
          <w:szCs w:val="28"/>
        </w:rPr>
        <w:t xml:space="preserve">Развитие творческих способностей </w:t>
      </w:r>
      <w:r>
        <w:rPr>
          <w:rFonts w:ascii="Times New Roman" w:hAnsi="Times New Roman" w:cs="Times New Roman"/>
          <w:sz w:val="28"/>
          <w:szCs w:val="28"/>
        </w:rPr>
        <w:t>детей.</w:t>
      </w:r>
      <w:bookmarkStart w:id="0" w:name="_GoBack"/>
      <w:bookmarkEnd w:id="0"/>
    </w:p>
    <w:p w:rsidR="00104A12" w:rsidRDefault="00104A12"/>
    <w:sectPr w:rsidR="00104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BA"/>
    <w:rsid w:val="00104A12"/>
    <w:rsid w:val="00241431"/>
    <w:rsid w:val="008D6F4D"/>
    <w:rsid w:val="00B936B5"/>
    <w:rsid w:val="00F7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F4D"/>
    <w:pPr>
      <w:ind w:left="720"/>
      <w:contextualSpacing/>
    </w:pPr>
  </w:style>
  <w:style w:type="table" w:styleId="a4">
    <w:name w:val="Table Grid"/>
    <w:basedOn w:val="a1"/>
    <w:uiPriority w:val="59"/>
    <w:rsid w:val="00B936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F4D"/>
    <w:pPr>
      <w:ind w:left="720"/>
      <w:contextualSpacing/>
    </w:pPr>
  </w:style>
  <w:style w:type="table" w:styleId="a4">
    <w:name w:val="Table Grid"/>
    <w:basedOn w:val="a1"/>
    <w:uiPriority w:val="59"/>
    <w:rsid w:val="00B936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2833</Words>
  <Characters>16152</Characters>
  <Application>Microsoft Office Word</Application>
  <DocSecurity>0</DocSecurity>
  <Lines>134</Lines>
  <Paragraphs>37</Paragraphs>
  <ScaleCrop>false</ScaleCrop>
  <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2016-10-20T07:27:00Z</dcterms:created>
  <dcterms:modified xsi:type="dcterms:W3CDTF">2016-10-20T07:37:00Z</dcterms:modified>
</cp:coreProperties>
</file>